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jc w:val="center"/>
        <w:rPr>
          <w:rFonts w:ascii="PT Sans" w:cs="PT Sans" w:hAnsi="PT Sans" w:eastAsia="PT Sans"/>
          <w:b w:val="1"/>
          <w:bCs w:val="1"/>
          <w:i w:val="1"/>
          <w:iCs w:val="1"/>
          <w:sz w:val="30"/>
          <w:szCs w:val="30"/>
          <w:u w:color="000000"/>
        </w:rPr>
      </w:pPr>
      <w:r>
        <w:rPr>
          <w:rFonts w:ascii="PT Sans" w:hAnsi="PT Sans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>$2500 Maryland Horsemanship Scholarship</w:t>
      </w:r>
    </w:p>
    <w:p>
      <w:pPr>
        <w:pStyle w:val="Body A"/>
        <w:widowControl w:val="0"/>
        <w:jc w:val="center"/>
        <w:rPr>
          <w:rFonts w:ascii="PT Sans" w:cs="PT Sans" w:hAnsi="PT Sans" w:eastAsia="PT Sans"/>
          <w:b w:val="1"/>
          <w:bCs w:val="1"/>
          <w:i w:val="1"/>
          <w:iCs w:val="1"/>
          <w:sz w:val="30"/>
          <w:szCs w:val="30"/>
          <w:u w:color="000000"/>
        </w:rPr>
      </w:pPr>
      <w:r>
        <w:rPr>
          <w:rFonts w:ascii="PT Sans" w:hAnsi="PT Sans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>1ST $ 1500</w:t>
      </w:r>
    </w:p>
    <w:p>
      <w:pPr>
        <w:pStyle w:val="Body A"/>
        <w:widowControl w:val="0"/>
        <w:jc w:val="center"/>
        <w:rPr>
          <w:rFonts w:ascii="PT Sans" w:cs="PT Sans" w:hAnsi="PT Sans" w:eastAsia="PT Sans"/>
          <w:b w:val="1"/>
          <w:bCs w:val="1"/>
          <w:i w:val="1"/>
          <w:iCs w:val="1"/>
          <w:sz w:val="30"/>
          <w:szCs w:val="30"/>
          <w:u w:color="000000"/>
        </w:rPr>
      </w:pPr>
      <w:r>
        <w:rPr>
          <w:rFonts w:ascii="PT Sans" w:hAnsi="PT Sans"/>
          <w:b w:val="1"/>
          <w:bCs w:val="1"/>
          <w:i w:val="1"/>
          <w:iCs w:val="1"/>
          <w:sz w:val="30"/>
          <w:szCs w:val="30"/>
          <w:u w:color="000000"/>
          <w:rtl w:val="0"/>
          <w:lang w:val="en-US"/>
        </w:rPr>
        <w:t>2ND $ 1000</w:t>
      </w:r>
    </w:p>
    <w:p>
      <w:pPr>
        <w:pStyle w:val="Body A"/>
        <w:widowControl w:val="0"/>
        <w:jc w:val="center"/>
        <w:rPr>
          <w:rFonts w:ascii="PT Sans" w:cs="PT Sans" w:hAnsi="PT Sans" w:eastAsia="PT Sans"/>
          <w:b w:val="1"/>
          <w:bCs w:val="1"/>
          <w:i w:val="1"/>
          <w:iCs w:val="1"/>
          <w:sz w:val="24"/>
          <w:szCs w:val="24"/>
          <w:u w:color="000000"/>
        </w:rPr>
      </w:pPr>
      <w:r>
        <w:rPr>
          <w:rFonts w:ascii="PT Sans" w:hAnsi="PT Sans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Scholarship # 2</w:t>
      </w:r>
    </w:p>
    <w:p>
      <w:pPr>
        <w:pStyle w:val="Body A"/>
        <w:widowControl w:val="0"/>
        <w:jc w:val="center"/>
        <w:rPr>
          <w:rFonts w:ascii="PT Sans" w:cs="PT Sans" w:hAnsi="PT Sans" w:eastAsia="PT Sans"/>
          <w:b w:val="1"/>
          <w:bCs w:val="1"/>
          <w:sz w:val="24"/>
          <w:szCs w:val="24"/>
          <w:u w:color="000000"/>
        </w:rPr>
      </w:pPr>
      <w:r>
        <w:rPr>
          <w:rFonts w:ascii="PT Sans" w:hAnsi="PT Sans"/>
          <w:b w:val="1"/>
          <w:bCs w:val="1"/>
          <w:sz w:val="24"/>
          <w:szCs w:val="24"/>
          <w:u w:color="000000"/>
          <w:rtl w:val="0"/>
          <w:lang w:val="en-US"/>
        </w:rPr>
        <w:t xml:space="preserve"> $ 2500 Maryland Horsemanship Scholarship</w:t>
      </w:r>
    </w:p>
    <w:p>
      <w:pPr>
        <w:pStyle w:val="Body A"/>
        <w:widowControl w:val="0"/>
        <w:jc w:val="center"/>
        <w:rPr>
          <w:rFonts w:ascii="PT Sans" w:cs="PT Sans" w:hAnsi="PT Sans" w:eastAsia="PT Sans"/>
          <w:b w:val="1"/>
          <w:bCs w:val="1"/>
          <w:sz w:val="18"/>
          <w:szCs w:val="18"/>
          <w:u w:color="000000"/>
        </w:rPr>
      </w:pPr>
    </w:p>
    <w:p>
      <w:pPr>
        <w:pStyle w:val="Body A"/>
        <w:widowControl w:val="0"/>
        <w:rPr>
          <w:rFonts w:ascii="PT Sans" w:cs="PT Sans" w:hAnsi="PT Sans" w:eastAsia="PT Sans"/>
          <w:sz w:val="20"/>
          <w:szCs w:val="20"/>
          <w:u w:color="000000"/>
        </w:rPr>
      </w:pPr>
      <w:r>
        <w:rPr>
          <w:rFonts w:ascii="PT Sans" w:hAnsi="PT Sans"/>
          <w:sz w:val="20"/>
          <w:szCs w:val="20"/>
          <w:u w:color="000000"/>
          <w:rtl w:val="0"/>
          <w:lang w:val="en-US"/>
        </w:rPr>
        <w:t>Registration opens 9/1/19 and closes 11/13/19 at 5pm. Registration required.</w:t>
      </w:r>
    </w:p>
    <w:p>
      <w:pPr>
        <w:pStyle w:val="Body A"/>
        <w:widowControl w:val="0"/>
        <w:rPr>
          <w:rFonts w:ascii="PT Sans" w:cs="PT Sans" w:hAnsi="PT Sans" w:eastAsia="PT Sans"/>
          <w:sz w:val="18"/>
          <w:szCs w:val="18"/>
          <w:u w:color="000000"/>
        </w:rPr>
      </w:pPr>
    </w:p>
    <w:p>
      <w:pPr>
        <w:pStyle w:val="Body A"/>
        <w:widowControl w:val="0"/>
        <w:rPr>
          <w:rFonts w:ascii="PT Sans" w:cs="PT Sans" w:hAnsi="PT Sans" w:eastAsia="PT Sans"/>
          <w:sz w:val="20"/>
          <w:szCs w:val="20"/>
          <w:u w:val="single" w:color="000000"/>
        </w:rPr>
      </w:pPr>
      <w:r>
        <w:rPr>
          <w:rFonts w:ascii="PT Sans" w:hAnsi="PT Sans"/>
          <w:sz w:val="20"/>
          <w:szCs w:val="20"/>
          <w:u w:color="000000"/>
          <w:rtl w:val="0"/>
          <w:lang w:val="en-US"/>
        </w:rPr>
        <w:t xml:space="preserve">Register at </w:t>
      </w:r>
      <w:r>
        <w:rPr>
          <w:rFonts w:ascii="PT Sans" w:hAnsi="PT Sans"/>
          <w:sz w:val="20"/>
          <w:szCs w:val="20"/>
          <w:u w:val="single" w:color="000000"/>
          <w:rtl w:val="0"/>
          <w:lang w:val="en-US"/>
        </w:rPr>
        <w:t>EVENTCLINICS.COM</w:t>
      </w:r>
    </w:p>
    <w:p>
      <w:pPr>
        <w:pStyle w:val="Body A"/>
        <w:widowControl w:val="0"/>
        <w:rPr>
          <w:rFonts w:ascii="PT Sans" w:cs="PT Sans" w:hAnsi="PT Sans" w:eastAsia="PT Sans"/>
          <w:sz w:val="18"/>
          <w:szCs w:val="18"/>
          <w:u w:color="000000"/>
        </w:rPr>
      </w:pPr>
    </w:p>
    <w:p>
      <w:pPr>
        <w:pStyle w:val="Body A"/>
        <w:widowControl w:val="0"/>
        <w:rPr>
          <w:rFonts w:ascii="PT Sans" w:cs="PT Sans" w:hAnsi="PT Sans" w:eastAsia="PT Sans"/>
          <w:sz w:val="20"/>
          <w:szCs w:val="20"/>
          <w:u w:color="000000"/>
        </w:rPr>
      </w:pPr>
      <w:r>
        <w:rPr>
          <w:rFonts w:ascii="PT Sans" w:hAnsi="PT Sans"/>
          <w:sz w:val="20"/>
          <w:szCs w:val="20"/>
          <w:u w:color="000000"/>
          <w:rtl w:val="0"/>
          <w:lang w:val="en-US"/>
        </w:rPr>
        <w:t>OPEN TO THE PUBLIC, including MAEF exhibitors 21 years of age and under as of 12/1/19. Any and all equestrian enthusiasts are encouraged to apply.</w:t>
      </w:r>
    </w:p>
    <w:p>
      <w:pPr>
        <w:pStyle w:val="Body A"/>
        <w:widowControl w:val="0"/>
        <w:rPr>
          <w:rFonts w:ascii="PT Sans" w:cs="PT Sans" w:hAnsi="PT Sans" w:eastAsia="PT Sans"/>
          <w:sz w:val="18"/>
          <w:szCs w:val="18"/>
          <w:u w:color="000000"/>
        </w:rPr>
      </w:pPr>
    </w:p>
    <w:p>
      <w:pPr>
        <w:pStyle w:val="Body A"/>
        <w:widowControl w:val="0"/>
        <w:rPr>
          <w:rFonts w:ascii="PT Sans" w:cs="PT Sans" w:hAnsi="PT Sans" w:eastAsia="PT Sans"/>
          <w:sz w:val="20"/>
          <w:szCs w:val="20"/>
          <w:u w:val="single" w:color="000000"/>
        </w:rPr>
      </w:pPr>
      <w:r>
        <w:rPr>
          <w:rFonts w:ascii="PT Sans" w:hAnsi="PT Sans"/>
          <w:sz w:val="20"/>
          <w:szCs w:val="20"/>
          <w:u w:color="000000"/>
          <w:rtl w:val="0"/>
          <w:lang w:val="en-US"/>
        </w:rPr>
        <w:t xml:space="preserve">A written Horsemanship Exam score takes the six top scoring individuals to a practicum of general horsemanship knowledge conducted by a veterinarian and an industry expert. The practicum will take place Saturday November 16 from noon until 3pm.  Ties broken by the practicum score. See Test information at </w:t>
      </w:r>
      <w:r>
        <w:rPr>
          <w:rFonts w:ascii="PT Sans" w:hAnsi="PT Sans"/>
          <w:sz w:val="20"/>
          <w:szCs w:val="20"/>
          <w:u w:val="single" w:color="000000"/>
          <w:rtl w:val="0"/>
          <w:lang w:val="en-US"/>
        </w:rPr>
        <w:t>EVENTCLINICS.COM</w:t>
      </w:r>
    </w:p>
    <w:p>
      <w:pPr>
        <w:pStyle w:val="Body A"/>
        <w:widowControl w:val="0"/>
        <w:rPr>
          <w:rFonts w:ascii="PT Sans" w:cs="PT Sans" w:hAnsi="PT Sans" w:eastAsia="PT Sans"/>
          <w:sz w:val="18"/>
          <w:szCs w:val="18"/>
          <w:u w:color="000000"/>
        </w:rPr>
      </w:pPr>
    </w:p>
    <w:p>
      <w:pPr>
        <w:pStyle w:val="Body A"/>
        <w:widowControl w:val="0"/>
        <w:rPr>
          <w:rFonts w:ascii="PT Sans" w:cs="PT Sans" w:hAnsi="PT Sans" w:eastAsia="PT Sans"/>
          <w:sz w:val="20"/>
          <w:szCs w:val="20"/>
          <w:u w:color="000000"/>
        </w:rPr>
      </w:pPr>
      <w:r>
        <w:rPr>
          <w:rFonts w:ascii="PT Sans" w:hAnsi="PT Sans"/>
          <w:sz w:val="20"/>
          <w:szCs w:val="20"/>
          <w:u w:color="000000"/>
          <w:rtl w:val="0"/>
          <w:lang w:val="en-US"/>
        </w:rPr>
        <w:t>The award presentation takes place prior to the Team Class on Saturday</w:t>
      </w:r>
    </w:p>
    <w:p>
      <w:pPr>
        <w:pStyle w:val="Body A"/>
        <w:widowControl w:val="0"/>
        <w:rPr>
          <w:rFonts w:ascii="PT Sans" w:cs="PT Sans" w:hAnsi="PT Sans" w:eastAsia="PT Sans"/>
          <w:sz w:val="18"/>
          <w:szCs w:val="18"/>
          <w:u w:color="000000"/>
        </w:rPr>
      </w:pPr>
    </w:p>
    <w:p>
      <w:pPr>
        <w:pStyle w:val="Body A"/>
        <w:widowControl w:val="0"/>
        <w:spacing w:after="120"/>
        <w:rPr>
          <w:rFonts w:ascii="PT Sans" w:cs="PT Sans" w:hAnsi="PT Sans" w:eastAsia="PT Sans"/>
          <w:sz w:val="20"/>
          <w:szCs w:val="20"/>
          <w:u w:color="000000"/>
        </w:rPr>
      </w:pPr>
      <w:r>
        <w:rPr>
          <w:rFonts w:ascii="PT Sans" w:hAnsi="PT Sans"/>
          <w:sz w:val="20"/>
          <w:szCs w:val="20"/>
          <w:u w:color="000000"/>
          <w:rtl w:val="0"/>
          <w:lang w:val="en-US"/>
        </w:rPr>
        <w:t xml:space="preserve">The scholarship application fee is $ 35 excluding a $2.99 online convenience fee. </w:t>
      </w:r>
    </w:p>
    <w:p>
      <w:pPr>
        <w:pStyle w:val="Body A"/>
        <w:widowControl w:val="0"/>
        <w:rPr>
          <w:rFonts w:ascii="PT Sans" w:cs="PT Sans" w:hAnsi="PT Sans" w:eastAsia="PT Sans"/>
          <w:sz w:val="18"/>
          <w:szCs w:val="18"/>
          <w:u w:color="000000"/>
        </w:rPr>
      </w:pPr>
    </w:p>
    <w:p>
      <w:pPr>
        <w:pStyle w:val="Body A"/>
        <w:widowControl w:val="0"/>
        <w:jc w:val="center"/>
      </w:pPr>
      <w:r>
        <w:rPr>
          <w:rFonts w:ascii="PT Sans" w:hAnsi="PT Sans"/>
          <w:b w:val="1"/>
          <w:bCs w:val="1"/>
          <w:sz w:val="20"/>
          <w:szCs w:val="20"/>
          <w:u w:color="000000"/>
          <w:rtl w:val="0"/>
          <w:lang w:val="en-US"/>
        </w:rPr>
        <w:t>Registration opens 9/1/19 and closes 11/13/19 at 5pm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723900" algn="l"/>
          </a:tabLst>
          <a:defRPr b="1" baseline="0" cap="all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